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36" w:rsidRPr="009F5D36" w:rsidRDefault="009F5D36" w:rsidP="009F5D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Aggiornamento Bibliografia </w:t>
      </w:r>
      <w:proofErr w:type="spellStart"/>
      <w:r w:rsidRPr="009F5D3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gramsciana</w:t>
      </w:r>
      <w:proofErr w:type="spellEnd"/>
      <w:r w:rsidRPr="009F5D3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 Italia</w:t>
      </w:r>
      <w:r w:rsidRPr="009F5D3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i/>
          <w:sz w:val="28"/>
          <w:lang w:eastAsia="it-IT"/>
        </w:rPr>
        <w:t>(primo semestre 2000)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a cura di Guido </w:t>
      </w:r>
      <w:proofErr w:type="spellStart"/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>Liguori</w:t>
      </w:r>
      <w:proofErr w:type="spellEnd"/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Il presente contributo bibliografico, relativo al primo semestre del 2000, vuole concorrere al periodico aggiornamento della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Bibliografia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di John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Cammett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ora disponibile anche su Internet. Il curatore del presente lavoro chiede la collaborazione di tutti i lettori e gli studiosi per segnalare volumi, saggi e articoli dell'anno in corso, e per integrare le voci eventualmente non monitorate, soprattutto per il primo semestre 2000. Le segnalazioni dovranno pervenire al seguente e-mail: </w:t>
      </w:r>
      <w:hyperlink r:id="rId4" w:history="1">
        <w:r w:rsidRPr="009F5D36">
          <w:rPr>
            <w:rFonts w:ascii="Times New Roman" w:eastAsia="Times New Roman" w:hAnsi="Times New Roman" w:cs="Times New Roman"/>
            <w:color w:val="0000FF"/>
            <w:sz w:val="18"/>
            <w:u w:val="single"/>
            <w:lang w:eastAsia="it-IT"/>
          </w:rPr>
          <w:t>guido.liguori@tiscalinet.it</w:t>
        </w:r>
      </w:hyperlink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.</w:t>
      </w:r>
    </w:p>
    <w:p w:rsidR="009F5D36" w:rsidRPr="009F5D36" w:rsidRDefault="009F5D36" w:rsidP="009F5D36">
      <w:pPr>
        <w:tabs>
          <w:tab w:val="num" w:pos="360"/>
        </w:tabs>
        <w:spacing w:before="100" w:beforeAutospacing="1" w:after="100" w:afterAutospacing="1" w:line="240" w:lineRule="exact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>1.</w:t>
      </w:r>
      <w:r w:rsidRPr="009F5D36">
        <w:rPr>
          <w:rFonts w:ascii="Times New Roman" w:eastAsia="Times New Roman" w:hAnsi="Times New Roman" w:cs="Times New Roman"/>
          <w:b/>
          <w:sz w:val="14"/>
          <w:lang w:eastAsia="it-IT"/>
        </w:rPr>
        <w:t xml:space="preserve">      </w:t>
      </w: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>Libri e fascicoli di rivista monografici interamente dedicati a Gramsci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Baratta, Giorgio,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Le rose e i quaderni. Saggio sul pensiero di Antonio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Roma, Gamberetti Editrice, 2000, pp. 338.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Liberalismi e socialismi. Gramsci e Gobetti: eresie a confronto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 cura di Giovanni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Vagnarelli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e Francesco Maria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Moriconi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Comune di San Benedetto del Tronto, 1999, pp. 111. Contiene: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Paolo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Virgili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Presentazione ai lavori dell'Assessore alla cultura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7-8.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Francesco Maria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Moriconi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Antonio Gramsci attuale? Invito alla lettura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9-26.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Augusto Illuminati,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Prologo dei relatori su "La Rivoluzione Russa tra Gramsci e Gobetti"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27-29.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Michele Martelli,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Prologo dei relatori su "La Rivoluzione Russa tra Gramsci e Gobetti"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31-33.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Michele Martelli,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 e lo "Stato senza Stato"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pp.34-47.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Derek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Boothman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 e la Gran Bretagna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49-60.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Angela Maria Graziano,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Piero Gobetti e il mito libertario. (Esperimenti di etica e di educazione politica)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61-73.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Francesco Saverio Festa,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Etica e politica, esistenza e decisione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75-87.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Giovanni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Vagnarelli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storia ed i suoi epigoni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88-106.</w:t>
      </w:r>
    </w:p>
    <w:p w:rsidR="009F5D36" w:rsidRPr="009F5D36" w:rsidRDefault="009F5D36" w:rsidP="009F5D36">
      <w:pPr>
        <w:spacing w:after="12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Francesco Maria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Moriconi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 e Gobetti in biblioteca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107-109.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inserto di "Rinascita", 24 marzo 2000, n. 12. Contiene: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Santucci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Antonio A.,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novità dell'Italia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I-II.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Melchionda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Enrico,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partito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III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Vivanti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Corrado,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società civile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pp.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IV-V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D'Orsi, Angelo,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Gli intellettuali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ppVI-VII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Sanguineti, Edoardo,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L'intervista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(a cura di Marco Romani), pp. VIII-IX.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Gensini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Stefano,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lingua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Manacorda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Mario Alighiero,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scuola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Pistillo, Michele,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fascismo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XII-XIII.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l.l.p.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vita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XII-XIII.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Marino, Giuseppe Carlo,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trasformismo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XIV-XV.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Festa, Francesco Saverio,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Sud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XVI.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Boothman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Derek,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L'uomo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XVII.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Canfora, Luciano,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L'Unione sovietica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XVIII-XIX.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lastRenderedPageBreak/>
        <w:t xml:space="preserve">Rosselli, Carlo,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L'antifascista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XIX.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Cavallaro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Luigi,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L'America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XX.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Gobetti, Piero,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deputato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XXI.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Croce, Benedetto,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Le Lettere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XXI.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Giannone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Diego,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L'incontro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XXII.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Corsini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Gianfranco,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cultura popolare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XXIII.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La Porta,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Lelio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 libri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p. XXIV.</w:t>
      </w:r>
    </w:p>
    <w:p w:rsidR="009F5D36" w:rsidRPr="009F5D36" w:rsidRDefault="009F5D36" w:rsidP="009F5D36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Prestipino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Giuseppe,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Tradire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Milano,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Teti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2000, pp. 146.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>2. Libri con riferimenti a Gramsci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Belardelli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Gianni,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Cafagna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Luciano, Galli della Loggia, Ernesto,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Sabbatucci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Giovanni,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Miti e storia dell'Italia unita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Bologna, Il Mulino, 1999, pp. 28-29, 33-37, 44-45, 123-124, 224-225.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Borsellino, Nino,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Ritratto e immagini di Pirandello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Roma-Bari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Laterza, 2000 (1991</w:t>
      </w:r>
      <w:r w:rsidRPr="009F5D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1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), pp. 241-250.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d'Orsi, Angelo,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cultura a Torino tra le due guerre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Torino, Einaudi, 2000, pp. xv-377,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passim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"lavoro culturale". Franco Ferri direttore della Biblioteca Feltrinelli e dell'Istituto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 cura di Fiamma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e Albertina Vittoria, Roma,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Carocci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2000, pp. 390. Contiene tra l'altro:</w:t>
      </w:r>
    </w:p>
    <w:p w:rsidR="009F5D36" w:rsidRPr="009F5D36" w:rsidRDefault="009F5D36" w:rsidP="009F5D36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Vacca, Giuseppe,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Che cos'è politica culturale: Togliatti e la "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quistione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" degli intellettuali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17-71 (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passim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).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Fiamma,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Come da una spavalda adolescenza può nascere "un vero rivoluzionario". Profilo di Franco Ferri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75-94 (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passim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).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Vittoria, Albertina,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L'attività dell'Istituto Gramsci (1957-1979)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133-193 (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passim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).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Izzo, Francesca,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 tre convegni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gramsciani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217-238.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Fiamma,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Le edizioni, le traduzioni e l'impegno per la diffusione di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pp.239-298.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Montanari, Marcello,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Marxismo e filosofia negli anni Sessanta. L'attività della sezione filosofica dell'Istituto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299-326 (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passim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).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Marcello Montanari,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Egemonia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e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Gramsci, Antonio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entrambi in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Enciclopedia del pensiero politico. Autori, concetti, dottrine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diretta da Roberto Esposito e Carlo Galli,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Roma-Bari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Laterza, 2000, rispettivamente pp. 209-210 e 290-292.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Morfino, Vittorio,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Gramsci, Antonio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, in Franco Volpi,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Dizionario delle opere filosofiche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Milano, Bruno Mondadori, 2000, pp. 451-452.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Natoli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Claudio,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Fascismo democrazia socialismo. Comunisti e socialisti tra le due guerre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Milano, Angeli, 2000, pp. 116-123, 127-129, 140-175 e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passim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Rosati, Massimo,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patriottismo italiano. Culture 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politiche e identità nazionale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.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Roma-Bari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Laterza, 2000, pp. 141-161.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Salvadori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Massimo L.,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Sinistra nella storia italiana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Roma-Bari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Laterza, 1999, pp. 43-65.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lastRenderedPageBreak/>
        <w:t>3. Saggi apparsi in libri e riviste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Cospito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Giuseppe,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Struttura e sovrastruttura nei "Quaderni" di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"Critica Marxista", 2000, n. 3-4, pp. 98-107.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Coutinho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Carlos Nelson,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società civile in Gramsci e il Brasile di oggi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"Critica Marxista", 2000, n. 3-4, pp. 67-80.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Daniele, Chiara,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L'Edizione nazionale delle opere di Antonio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in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Fondazione Istituto Gramsci. Cinquant'anni di cultura, politica e storia. Un catalogo e una guida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 cura di Fiamma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Firenze,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Pineider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108-111.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Di Benedetto, Donatella,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Americanismo e corporativismo in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"Critica Marxista", 2000, n. 3-4, pp. 88-97.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Frosini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Fabio,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divenire del pensiero nei "Quaderni del carcere"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"Critica Marxista", 2000, n. 3-4, pp. 108-120.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Frosini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Fabio,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Tradurre l'utopia in politica. Filosofia e religione nei "Quaderni del carcere"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"Problemi", 1999 [ma 2000!], n. 113, pp. 26-45.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Kanoussi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Dora,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 e la filosofia europea del suo tempo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"Critica Marxista", 2000, n. 3-4, pp. 81-87.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Fiamma,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Gramsci in Italia e nel mondo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in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Fondazione Istituto Gramsci. Cinquant'anni di cultura, politica e storia. Un catalogo e una guida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 cura di Fiamma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Firenze,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Pineider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91-107.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Montanari, Marcello,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Dall'individualismo all'economia programmatica. La riflessione di Gramsci intorno all'americanismo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in "Europa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Europe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", 1999, n. 3, pp. 190-198.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Vacca Giuseppe,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Che cos'è politica culturale: Togliatti e la "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quistione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" degli intellettuali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in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"lavoro culturale". Franco Ferri direttore della Biblioteca Feltrinelli e dell'Istituto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 cura di Fiamma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e Albertina Vittoria, Roma,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Carocci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2000, pp. 17-71.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Vacca, Giuseppe,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Introduzione 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a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Fondazione Istituto Gramsci. Cinquant'anni di cultura, politica e storia. Un catalogo e una guida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 cura di Fiamma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Firenze,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Pineider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7-12.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Vittoria, Albertina,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L'Istituto Gramsci: un profilo storico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in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Fondazione Istituto Gramsci. Cinquant'anni di cultura, politica e storia. Un catalogo e una guida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 cura di Fiamma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Lussana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Firenze,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Pineider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pp. 13-36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b/>
          <w:sz w:val="18"/>
          <w:lang w:eastAsia="it-IT"/>
        </w:rPr>
        <w:t>4. Articoli e recensioni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  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Antonucci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Marina,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Dalla Sardegna all'America guidati dalla voce di Dario Fo con il commento di Franca Rame ("New York e il mistero di Napoli", un film e un viaggio sul fondatore del Pci)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"Liberazione", 26 maggio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b. d.,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"filologia" ferma l'edizione nazionale (Antonio Gramsci)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"Rinascita", 7 aprile 2000, n. 14.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>Barletta, Maurizio [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m.b.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],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A Formia per Gramsci, 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in "Rinascita", 7 gennaio 2000, n. 1.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Belardelli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Giovanni,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Pellegrini fuori dal tempo (Sulla tomba di Gramsci)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"Corriere della sera", 28 aprile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Buttigieg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Joseph,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"Più note per spiegarlo ai giovani di New York" 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(intervista di Guido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), in "l'Unità", 5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Cammett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John - Leone de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Castris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- Arcangelo,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Timpanaro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Sebastiano,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L'insostenibile irresponsabilità di spacciare un Gramsci liberale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"Il Foglio quotidiano", 14 gennaio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lastRenderedPageBreak/>
        <w:t>Cavallaro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Luigi,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La critica di Antonio Gramsci (Domani Ciampi inaugura a Macerata il "fondo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Pantaleoni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")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"il manifesto" 20 giugno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Coutinho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Carlos,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"In Brasile pubblicheremo anche le Lettere dal carcere"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 (intervista di Guido 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), in "l'Unità", 5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E la Fondazione compie mezzo secolo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27 aprile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Fate tornare Gramsci in libreria (appello agli editori)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8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Franco, Ernesto,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"Troverete Gramsci nel catalogo Einaudi"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10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Frosini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Fabio,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Gramsci marxista ("Le rose e i Quaderni" di Giorgio Baratta, una lettura non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tecnicistica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del pensatore sardo)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"Liberazione", 26 maggio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Gervasoni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Marco,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Sorvolando Gramsci: attualità e inattualità di un "classico"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 Gli Argomenti umani", 2000, n. 1, pp. 32-38.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Gravagnuolo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Bruno,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Soldi pubblici per Gramsci? Finto scandalo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2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Gualtieri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Roberto,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Un "revisionismo" nel nome di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27 aprile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Jervolino, Domenico,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restauratore di Gramsci (Si è spento il filosofo comunista Valentino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Gerratana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"Liberazione", 18 giugno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Leiss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Alberto,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tomba di Gramsci e l'identità italiana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29 aprile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Antonio Gramsci alla conquista delle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Americhe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. Si moltiplicano le traduzioni dei "Quaderni" (che in Italia non si trovano più in libreria)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5 marzo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Caro Franco, bene i "Quaderni" in economica,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ma…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11 marzo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Ma Gramsci non è "profeta" in patria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24 marzo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 suoi Quaderni (E' morto Valentino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Gerratana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"il manifesto", 18 giugno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Liucci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Raffaele,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U. Dotti, "Storia degli intellettuali: I: Idee, mentalità e conflitti da Dante alla crisi dell'umanesimo; II: Crisi e liberazione da Machiavelli a Galilei; III: Temi e ideologie dagli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lluministi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a Gramsci"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Belfagor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", 31 marzo 2000, pp. 242-244.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Lorello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>, Massimo [</w:t>
      </w: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m.l.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],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E Gramsci tirava sassi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"Il Venerdì di Repubblica", 23 giugno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Medail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Cesare,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Gramsci bloccato dal "compromesso filologico". "Quaderni" in versione cronologica o tematica? E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Zangheri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si dimette dalla commissione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"Corriere della sera", 1 aprile 2000.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Minucci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Adalberto,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ripristino della verità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"Rinascita", 24 marzo 2000, n. 12.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Pulina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Paolo,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"Lettere dal carcere" di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"Il Popolo" (Tortona), 18 novembre 1999.</w:t>
      </w:r>
    </w:p>
    <w:p w:rsidR="009F5D36" w:rsidRPr="009F5D36" w:rsidRDefault="009F5D36" w:rsidP="009F5D36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Pulina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Paolo,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Il forte legame di Antonio Gramsci con la Sardegna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"Il Messaggero sardo",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Raboni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Giovanni,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Povero Gramsci dimenticato in soffitta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"Corriere della sera", 6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Tortorella, Aldo,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Addio 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Gerratana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. Ci ha fatto capire Gramsci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18 giugno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Vacca, Nicola,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L'otto per mille finisce alla propaganda "rossa"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"Il secolo d'Italia", 1° marzo 2000.</w:t>
      </w:r>
    </w:p>
    <w:p w:rsidR="009F5D36" w:rsidRPr="009F5D36" w:rsidRDefault="009F5D36" w:rsidP="009F5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F5D36">
        <w:rPr>
          <w:rFonts w:ascii="Times New Roman" w:eastAsia="Times New Roman" w:hAnsi="Times New Roman" w:cs="Times New Roman"/>
          <w:sz w:val="18"/>
          <w:lang w:eastAsia="it-IT"/>
        </w:rPr>
        <w:t>Zangheri</w:t>
      </w:r>
      <w:proofErr w:type="spellEnd"/>
      <w:r w:rsidRPr="009F5D36">
        <w:rPr>
          <w:rFonts w:ascii="Times New Roman" w:eastAsia="Times New Roman" w:hAnsi="Times New Roman" w:cs="Times New Roman"/>
          <w:sz w:val="18"/>
          <w:lang w:eastAsia="it-IT"/>
        </w:rPr>
        <w:t xml:space="preserve">, Renato, </w:t>
      </w:r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La battaglia sui Quaderni di Gramsci (</w:t>
      </w:r>
      <w:proofErr w:type="spellStart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Zangheri</w:t>
      </w:r>
      <w:proofErr w:type="spellEnd"/>
      <w:r w:rsidRPr="009F5D36">
        <w:rPr>
          <w:rFonts w:ascii="Times New Roman" w:eastAsia="Times New Roman" w:hAnsi="Times New Roman" w:cs="Times New Roman"/>
          <w:i/>
          <w:sz w:val="18"/>
          <w:lang w:eastAsia="it-IT"/>
        </w:rPr>
        <w:t>:"Perché mi dimetto dalla Commissione nazionale")</w:t>
      </w:r>
      <w:r w:rsidRPr="009F5D36">
        <w:rPr>
          <w:rFonts w:ascii="Times New Roman" w:eastAsia="Times New Roman" w:hAnsi="Times New Roman" w:cs="Times New Roman"/>
          <w:sz w:val="18"/>
          <w:lang w:eastAsia="it-IT"/>
        </w:rPr>
        <w:t>, in "l'Unità", 31 marzo 2000.</w:t>
      </w:r>
    </w:p>
    <w:p w:rsidR="000E682B" w:rsidRDefault="009F5D36"/>
    <w:sectPr w:rsidR="000E682B" w:rsidSect="007842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9F5D36"/>
    <w:rsid w:val="001B2A11"/>
    <w:rsid w:val="00784269"/>
    <w:rsid w:val="009F5D36"/>
    <w:rsid w:val="00C0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2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dium">
    <w:name w:val="medium"/>
    <w:basedOn w:val="Carpredefinitoparagrafo"/>
    <w:rsid w:val="009F5D36"/>
  </w:style>
  <w:style w:type="character" w:styleId="Collegamentoipertestuale">
    <w:name w:val="Hyperlink"/>
    <w:basedOn w:val="Carpredefinitoparagrafo"/>
    <w:uiPriority w:val="99"/>
    <w:semiHidden/>
    <w:unhideWhenUsed/>
    <w:rsid w:val="009F5D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do.liguori@tiscali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2016-07-11T14:11:00Z</dcterms:created>
  <dcterms:modified xsi:type="dcterms:W3CDTF">2016-07-11T14:11:00Z</dcterms:modified>
</cp:coreProperties>
</file>